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0C" w:rsidRDefault="003438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380C" w:rsidRDefault="0034380C">
      <w:pPr>
        <w:pStyle w:val="ConsPlusNormal"/>
        <w:jc w:val="both"/>
        <w:outlineLvl w:val="0"/>
      </w:pPr>
    </w:p>
    <w:p w:rsidR="0034380C" w:rsidRDefault="0034380C">
      <w:pPr>
        <w:pStyle w:val="ConsPlusNormal"/>
        <w:outlineLvl w:val="0"/>
      </w:pPr>
      <w:r>
        <w:t>Зарегистрировано в Минюсте России 10 февраля 2017 г. N 45596</w:t>
      </w:r>
    </w:p>
    <w:p w:rsidR="0034380C" w:rsidRDefault="003438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4380C" w:rsidRDefault="0034380C">
      <w:pPr>
        <w:pStyle w:val="ConsPlusTitle"/>
        <w:jc w:val="center"/>
      </w:pPr>
    </w:p>
    <w:p w:rsidR="0034380C" w:rsidRDefault="0034380C">
      <w:pPr>
        <w:pStyle w:val="ConsPlusTitle"/>
        <w:jc w:val="center"/>
      </w:pPr>
      <w:r>
        <w:t>ПРИКАЗ</w:t>
      </w:r>
    </w:p>
    <w:p w:rsidR="0034380C" w:rsidRDefault="0034380C">
      <w:pPr>
        <w:pStyle w:val="ConsPlusTitle"/>
        <w:jc w:val="center"/>
      </w:pPr>
      <w:r>
        <w:t>от 16 января 2017 г. N 20</w:t>
      </w:r>
    </w:p>
    <w:p w:rsidR="0034380C" w:rsidRDefault="0034380C">
      <w:pPr>
        <w:pStyle w:val="ConsPlusTitle"/>
        <w:jc w:val="center"/>
      </w:pPr>
    </w:p>
    <w:p w:rsidR="0034380C" w:rsidRDefault="0034380C">
      <w:pPr>
        <w:pStyle w:val="ConsPlusTitle"/>
        <w:jc w:val="center"/>
      </w:pPr>
      <w:r>
        <w:t>ОБ УТВЕРЖДЕНИИ</w:t>
      </w:r>
    </w:p>
    <w:p w:rsidR="0034380C" w:rsidRDefault="0034380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4380C" w:rsidRDefault="0034380C">
      <w:pPr>
        <w:pStyle w:val="ConsPlusTitle"/>
        <w:jc w:val="center"/>
      </w:pPr>
      <w:r>
        <w:t>ВЫСШЕГО ОБРАЗОВАНИЯ ПО СПЕЦИАЛЬНОСТИ 38.05.01 ЭКОНОМИЧЕСКАЯ</w:t>
      </w:r>
    </w:p>
    <w:p w:rsidR="0034380C" w:rsidRDefault="0034380C">
      <w:pPr>
        <w:pStyle w:val="ConsPlusTitle"/>
        <w:jc w:val="center"/>
      </w:pPr>
      <w:r>
        <w:t>БЕЗОПАСНОСТЬ (УРОВЕНЬ СПЕЦИАЛИТЕТА)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официальный интернет-портал правовой информации http://www.pravo.gov.ru, 30 декабря 2016 г.), приказываю: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38.05.01 Экономическая безопасность (уровень специалитета).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4380C" w:rsidRDefault="0034380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января 2011 г. N 19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080101 Экономическая безопасность (квалификация (степень) "специалист")" (зарегистрирован Министерством юстиции Российской Федерации 6 апреля 2011 г., регистрационный N 20440);</w:t>
      </w:r>
    </w:p>
    <w:p w:rsidR="0034380C" w:rsidRDefault="0034380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right"/>
      </w:pPr>
      <w:r>
        <w:t>Министр</w:t>
      </w:r>
    </w:p>
    <w:p w:rsidR="0034380C" w:rsidRDefault="0034380C">
      <w:pPr>
        <w:pStyle w:val="ConsPlusNormal"/>
        <w:jc w:val="right"/>
      </w:pPr>
      <w:r>
        <w:t>О.Ю.ВАСИЛЬЕВА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right"/>
        <w:outlineLvl w:val="0"/>
      </w:pPr>
      <w:r>
        <w:t>Приложение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right"/>
      </w:pPr>
      <w:r>
        <w:lastRenderedPageBreak/>
        <w:t>Утвержден</w:t>
      </w:r>
    </w:p>
    <w:p w:rsidR="0034380C" w:rsidRDefault="0034380C">
      <w:pPr>
        <w:pStyle w:val="ConsPlusNormal"/>
        <w:jc w:val="right"/>
      </w:pPr>
      <w:r>
        <w:t>приказом Министерства образования</w:t>
      </w:r>
    </w:p>
    <w:p w:rsidR="0034380C" w:rsidRDefault="0034380C">
      <w:pPr>
        <w:pStyle w:val="ConsPlusNormal"/>
        <w:jc w:val="right"/>
      </w:pPr>
      <w:r>
        <w:t>и науки Российской Федерации</w:t>
      </w:r>
    </w:p>
    <w:p w:rsidR="0034380C" w:rsidRDefault="0034380C">
      <w:pPr>
        <w:pStyle w:val="ConsPlusNormal"/>
        <w:jc w:val="right"/>
      </w:pPr>
      <w:r>
        <w:t>от 16 января 2017 г. N 20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34380C" w:rsidRDefault="0034380C">
      <w:pPr>
        <w:pStyle w:val="ConsPlusTitle"/>
        <w:jc w:val="center"/>
      </w:pPr>
      <w:r>
        <w:t>ВЫСШЕГО ОБРАЗОВАНИЯ</w:t>
      </w:r>
    </w:p>
    <w:p w:rsidR="0034380C" w:rsidRDefault="0034380C">
      <w:pPr>
        <w:pStyle w:val="ConsPlusTitle"/>
        <w:jc w:val="center"/>
      </w:pPr>
    </w:p>
    <w:p w:rsidR="0034380C" w:rsidRDefault="0034380C">
      <w:pPr>
        <w:pStyle w:val="ConsPlusTitle"/>
        <w:jc w:val="center"/>
      </w:pPr>
      <w:r>
        <w:t>ПО СПЕЦИАЛЬНОСТИ</w:t>
      </w:r>
    </w:p>
    <w:p w:rsidR="0034380C" w:rsidRDefault="0034380C">
      <w:pPr>
        <w:pStyle w:val="ConsPlusTitle"/>
        <w:jc w:val="center"/>
      </w:pPr>
      <w:r>
        <w:t>38.05.01 ЭКОНОМИЧЕСКАЯ БЕЗОПАСНОСТЬ</w:t>
      </w:r>
    </w:p>
    <w:p w:rsidR="0034380C" w:rsidRDefault="0034380C">
      <w:pPr>
        <w:pStyle w:val="ConsPlusTitle"/>
        <w:jc w:val="center"/>
      </w:pPr>
      <w:r>
        <w:t>(УРОВЕНЬ СПЕЦИАЛИТЕТА)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center"/>
        <w:outlineLvl w:val="1"/>
      </w:pPr>
      <w:r>
        <w:t>I. ОБЛАСТЬ ПРИМЕНЕНИЯ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38.05.01 Экономическая безопасность (далее соответственно - программа специалитета, специальность).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center"/>
        <w:outlineLvl w:val="1"/>
      </w:pPr>
      <w:r>
        <w:t>II. ИСПОЛЬЗУЕМЫЕ СОКРАЩЕНИЯ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ПСК - профессионально-специализированные компетенции;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center"/>
        <w:outlineLvl w:val="1"/>
      </w:pPr>
      <w:r>
        <w:t>III. ХАРАКТЕРИСТИКА СПЕЦИАЛЬНОСТИ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образовательная организация).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3.2. Обучение по программе специалитета в образовательной организации осуществляется в очной, очно-заочной и заочной формах.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специалитета в очной форме обучения, реализуемый за один учебный год, в среднем составляет 60 з.е.;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При этом объем программы специалитета, реализуемый за один учебный год, не может составлять более 75 з.е.;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образования, установленным для соответствующей формы обучения. Объем программы специалитета за один учебный год при обучении по индивидуальному плану не может составлять более 75 з.е.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 в очно-заочной или заочной формах обучения по индивидуальному плану, определяются образовательной организацией самостоятельно в пределах сроков, установленных настоящим пунктом.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3.4. При реализации программы специалитета образовательная организация вправе применять электронное обучение и дистанционные образовательные технологии.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Реализация программ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 &lt;1&gt;.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34380C" w:rsidRDefault="0034380C">
      <w:pPr>
        <w:pStyle w:val="ConsPlusNormal"/>
        <w:jc w:val="center"/>
      </w:pPr>
      <w:r>
        <w:t>ВЫПУСКНИКОВ, ОСВОИВШИХ ПРОГРАММУ СПЕЦИАЛИТЕТА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обеспечение экономической безопасности общества, государства и личности, субъектов экономической деятельности;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обеспечение законности и правопорядка в сфере экономики;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судебно-экспертную деятельность по обеспечению судопроизводства, предупреждения, раскрытия и расследования правонарушений в сфере экономики;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экономическую, социально-экономическую деятельности хозяйствующих субъектов, экономических, финансовых, производственно-экономических и аналитических служб организаций, государственных и муниципальных органов власти, конкурентную разведку;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экономическое образование.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общественные отношения в сфере обеспечения законности и правопорядка, экономической безопасности;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события и действия, создающие угрозы экономической безопасности;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свойства и признаки материальных носителей разыскной и доказательственной информации;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поведение хозяйствующих субъектов, их затраты, риски и результаты экономической деятельности, функционирующие рынки, финансовые и информационные потоки, производственные процессы.</w:t>
      </w:r>
    </w:p>
    <w:p w:rsidR="0034380C" w:rsidRDefault="0034380C">
      <w:pPr>
        <w:pStyle w:val="ConsPlusNormal"/>
        <w:spacing w:before="220"/>
        <w:ind w:firstLine="540"/>
        <w:jc w:val="both"/>
      </w:pPr>
      <w:bookmarkStart w:id="1" w:name="P88"/>
      <w:bookmarkEnd w:id="1"/>
      <w:r>
        <w:t>4.3. Виды профессиональной деятельности, к которым готовятся выпускники, освоившие программу специалитета: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расчетно-экономическая и проектно-экономическая;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правоохранительная;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контрольно-ревизионная;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информационно-аналитическая;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экспертно-консультационная;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педагогическая.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специализация N 1 "Экономико-правовое обеспечение экономической безопасности";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специализация N 2 "Экономика и организация производства на режимных объектах";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специализация N 3 "Банковское обеспечение федеральных государственных органов, обеспечивающих безопасность Российской Федерации";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специализация N 4 "Судебная экономическая экспертиза";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специализация N 5 "Финансовый учет и контроль в правоохранительных органах";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специализация N 6 "Финансово-экономическое обеспечение федеральных государственных органов, обеспечивающих безопасность Российской Федерации".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При разработке и реализации программы специалитета образовательная организация ориентируется на конкретный вид (виды) профессиональной деятельности, к которому (которым) готовится специалист и выбирает специализацию исходя из потребностей рынка труда, научно-исследовательских и материально-технических ресурсов образовательной организации.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расчетно-экономическая и проектно-экономическая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разработка экономических разделов планов организаций;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подготовка заданий и разработка проектных решений, методических и нормативных документов;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правоохранительная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обеспечение законности и правопорядка, экономической безопасности общества, государства, личности и иных субъектов экономической деятельности;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защита частной, государственной, муниципальной и иных форм собственности;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оказание помощи физическим и юридическим лицам в защите их прав и законных интересов;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реализация мер, обеспечивающих нейтрализацию факторов, способных дестабилизировать экономическую ситуацию;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профилактика, предупреждение, пресечение, выявление и раскрытие преступлений и иных правонарушений в сфере экономики;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контрольно-ревизионная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контроль формирования и исполнения бюджетов бюджетной системы Российской Федерации, бюджетов государственных внебюджетных фондов, бюджетных смет, предупреждение, выявление и пресечение нарушений при формировании и использовании государственных и муниципальных ресурсов;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оценка эффективности систем внутреннего контроля и аудита в государственных и муниципальных органах, организациях;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информационно-аналитическая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поиск и оценка источников информации, анализ данных, необходимых для проведения экономических расчетов;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мониторинг текущего экономического и финансового состояния хозяйствующих субъектов на предмет надежности ресурсного потенциала, стабильности и устойчивости их деятельности;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мониторинг экономических процессов, сбор, анализ и оценка информации, имеющей значение для обеспечения экономической безопасности;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выявление экономических рисков и угроз экономической безопасности;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обработка массивов статистических данных, экономических показателей, характеризующих социально-экономические процессы в соответствии с поставленной задачей, анализ, интерпретация, оценка полученных результатов и обоснование выводов;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оценка экономической эффективности проектов;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моделирование экономических процессов в целях анализа и прогнозирования угроз экономической безопасности;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информационно-аналитическое обеспечение предупреждения, выявления, пресечения, раскрытия и расследования экономических и налоговых преступлений;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мониторинг взаимосвязи экономических процессов и динамики правонарушений и преступлений;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экспертно-консультационная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производство судебных экономических экспертиз;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производство исследований по заданиям правоохранительных органов и других субъектов правоприменительной деятельности;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экспертная оценка финансово-хозяйственной деятельности организации с целью определения сложившейся финансовой ситуации;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оценка факторов риска, способных создавать социально-экономические ситуации критического характера;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прогноз возможных чрезвычайных социально-экономических ситуаций, разработка и осуществление мероприятий по их предотвращению или смягчению;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оценка возможных экономических потерь в случае нарушения экономической и финансовой безопасности и определение необходимых компенсационных резервов;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экономическая экспертиза нормативных правовых актов;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разработка методических рекомендаций по обеспечению экономической безопасности бизнеса;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консультирование по вопросам выявления потенциальных и реальных угроз экономической безопасности;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организационно-управленческая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организация работы малых коллективов и групп исполнителей в процессе решения конкретных профессиональных задач;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проведение прикладных научных исследований в соответствии с профилем своей профессиональной деятельности;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преподавание экономических дисциплин (модулей) в образовательных организациях, осуществляющих образовательную деятельность.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Профессиональные задачи в соответствии со специализациями, указанными в </w:t>
      </w:r>
      <w:hyperlink w:anchor="P88" w:history="1">
        <w:r>
          <w:rPr>
            <w:color w:val="0000FF"/>
          </w:rPr>
          <w:t>пункте 4.3</w:t>
        </w:r>
      </w:hyperlink>
      <w:r>
        <w:t xml:space="preserve"> настоящего ФГОС ВО, определяются образовательной организацией.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ориентироваться в политических, социальных и экономических процессах (ОК-3);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принимать оптимальные организационно-управленческие решения (ОК-8);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организовывать свою жизнь в соответствии с социально значимыми представлениями о здоровом образе жизни (ОК-9);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осуществлять письменную и устную коммуникацию на русском языке (ОК-10);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способностью к деловому общению, профессиональной коммуникации на одном из иностранных языков (ОК-11);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применять математический инструментарий для решения экономических задач (ОПК-1);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использовать закономерности и методы экономической науки при решении профессиональных задач (ОПК-2);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 (ОПК-3).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5.4. Выпускник, освоивший программу специалитета, должен обладать следующими профессиональными компетенциями, соответствующими видам профессиональной деятельности, на которые ориентирована программа специалитета: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расчетно-экономическая и проектно-экономическая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 (ПК-1);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обосновывать выбор методик расчета экономических показателей (ПК-2);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 (ПК-3);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 (ПК-4);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 (ПК-5);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 (ПК-6);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правоохранительная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выполнять должностные обязанности по обеспечению законности и правопорядка, охране общественного порядка (ПК-7);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соблюдать и защищать права и свободы человека и гражданина (ПК-8);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способностью юридически правильно квалифицировать факты, события и обстоятельства, создающие угрозы экономической безопасности, применять познания в области материального и </w:t>
      </w:r>
      <w:r>
        <w:lastRenderedPageBreak/>
        <w:t>процессуального права, в том числе уголовного права и уголовного процесса (ПК-9);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 (ПК-10);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реализовывать мероприятия по получению юридически значимой информации, проверять, анализировать, оценивать и использовать в интересах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 (ПК-11);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выявлять, документировать, пресекать и раскрывать преступления и иные правонарушения в сфере экономики (ПК-12);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осуществлять расследование экономических преступлений в форме дознания (ПК-13);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осуществлять производство по делам об административных правонарушениях (ПК-14);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(ПК-15);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 (ПК-16);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правильно и полно отражать результаты профессиональной деятельности в процессуальной и служебной документации (ПК-17);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правоохранительных органов, по линии которых осуществляется подготовка специалистов (ПК-18);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применять при решении профессиональных задач психологические методы, средства и приемы (ПК-19);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соблюдать в профессиональной деятельности требования, установленные нормативными правовыми актами в области защиты государственной тайны и информационной безопасности, обеспечивать соблюдение режима секретности (ПК-20);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(ПК-21);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контрольно-ревизионная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организовывать и проводить проверки финансово-хозяйственной деятельности хозяйствующих субъектов (ПК-22);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способностью применять методы осуществления контроля финансово-хозяйственной деятельности хозяйствующих субъектов (ПК-23);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 (ПК-24);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оценивать эффективность систем внутреннего контроля и аудита (ПК-25);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анализировать показатели финансовой и хозяйственной деятельности государственных органов и учреждений различных форм собственности (ПК-26);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 (ПК-27);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информационно-аналитическая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осуществлять сбор, анализ, систематизацию, оценку и интерпретацию данных, необходимых для решения профессиональных задач (ПК-28);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выбирать инструментальные средства для обработки финансовой, бухгалтерской и иной экономической информации и обосновывать свой выбор (ПК-29);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 (ПК-30);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 (ПК-31);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 (ПК-32);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 (ПК-33);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проводить комплексный анализ угроз экономической безопасности при планировании и осуществлении инновационных проектов (ПК-34);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анализировать состояние и перспективы развития внешнеэкономических связей и их влияние на экономическую безопасность (ПК-35);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составлять прогнозы динамики основных экономических показателей деятельности хозяйствующих субъектов (ПК-36);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экспертно-консультационная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использовать знания теоретических, методических, процессуальных и организационных основ судебной экспертизы при производстве судебных экономических экспертиз и исследований (ПК-37);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применять методики судебных экономических экспертных исследований в профессиональной деятельности (ПК-38);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способностью осуществлять экономическую экспертизу нормативных правовых актов в целях обнаружения потенциальных угроз экономической безопасности (ПК-39);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осуществлять экспертную оценку факторов риска, способных создавать социально-экономические ситуации критического характера, оценивать возможные экономические потери в случае нарушения экономической и финансовой безопасности, определять необходимые компенсационные резервы (ПК-40);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принимать участие в разработке стратегии обеспечения экономической безопасности организаций, подготовке программ по ее реализации (ПК-41);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планировать и организовывать служебную деятельность подчиненных, осуществлять контроль и учет ее результатов (ПК-42);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принимать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 (ПК-43);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осуществлять документационное обеспечение управленческой деятельности (ПК-44);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анализировать эмпирическую и научную информацию, отечественный и зарубежный опыт по проблемам обеспечения экономической безопасности (ПК-45);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исследовать условия функционирования экономических систем и объектов, формулировать проблемы, обосновывать актуальность и практическую значимость разрабатываемых мероприятий по обеспечению экономической безопасности, методов и средств анализа экономической безопасности организаций, оценивать их эффективность (ПК-46);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применять методы проведения прикладных научных исследований, анализировать и обрабатывать их результаты, обобщать и формулировать выводы по теме исследования (ПК-47);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проводить специальные исследования в целях определения потенциальных и реальных угроз экономической безопасности организации (ПК-48);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готовить отчеты, справки и доклады по результатам выполненных исследований (ПК-49);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способностью проектировать, реализовывать, контролировать и оценивать результаты образовательного процесса по экономическим дисциплинам (модулям) в организациях, осуществляющих образовательную деятельность (ПК-50).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Содержание профессионально-специализированных компетенций специализаций, указанных в </w:t>
      </w:r>
      <w:hyperlink w:anchor="P88" w:history="1">
        <w:r>
          <w:rPr>
            <w:color w:val="0000FF"/>
          </w:rPr>
          <w:t>пункте 4.3</w:t>
        </w:r>
      </w:hyperlink>
      <w:r>
        <w:t xml:space="preserve"> настоящего ФГОС ВО, определяется образовательной организацией.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5.6. При разработке программы специалитета все общекультурные, </w:t>
      </w:r>
      <w:r>
        <w:lastRenderedPageBreak/>
        <w:t>общепрофессиональные, профессиональные компетенции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5.7. При разработке программы специалитета образовательная организация вправе дополнить набор компетенций выпускников с учетом ориентации программы специалитета на конкретные области знания и (или) виды деятельности или специализации программы.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5.8. При разработке программы специалитета требования к результатам обучения по отдельным дисциплинам (модулям), практикам образовательная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5.9.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образовательные организации &lt;2&gt;.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6.2. Программа специалитета состоит из следующих блоков:</w:t>
      </w:r>
    </w:p>
    <w:p w:rsidR="0034380C" w:rsidRDefault="0034380C">
      <w:pPr>
        <w:pStyle w:val="ConsPlusNormal"/>
        <w:spacing w:before="220"/>
        <w:ind w:firstLine="540"/>
        <w:jc w:val="both"/>
      </w:pPr>
      <w:hyperlink w:anchor="P25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34380C" w:rsidRDefault="0034380C">
      <w:pPr>
        <w:pStyle w:val="ConsPlusNormal"/>
        <w:spacing w:before="220"/>
        <w:ind w:firstLine="540"/>
        <w:jc w:val="both"/>
      </w:pPr>
      <w:hyperlink w:anchor="P26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34380C" w:rsidRDefault="0034380C">
      <w:pPr>
        <w:pStyle w:val="ConsPlusNormal"/>
        <w:spacing w:before="220"/>
        <w:ind w:firstLine="540"/>
        <w:jc w:val="both"/>
      </w:pPr>
      <w:hyperlink w:anchor="P26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&lt;3&gt;.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</w:t>
      </w:r>
      <w:r>
        <w:lastRenderedPageBreak/>
        <w:t>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 и от 1 декабря 2016 г. N 1508 (зарегистрирован Министерством юстиции Российской Федерации 20 декабря 2016 г., регистрационный N 44807).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center"/>
        <w:outlineLvl w:val="2"/>
      </w:pPr>
      <w:r>
        <w:t>Структура программы специалитета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right"/>
      </w:pPr>
      <w:r>
        <w:t>Таблица</w:t>
      </w:r>
    </w:p>
    <w:p w:rsidR="0034380C" w:rsidRDefault="0034380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882"/>
        <w:gridCol w:w="2167"/>
      </w:tblGrid>
      <w:tr w:rsidR="0034380C">
        <w:tc>
          <w:tcPr>
            <w:tcW w:w="6902" w:type="dxa"/>
            <w:gridSpan w:val="2"/>
          </w:tcPr>
          <w:p w:rsidR="0034380C" w:rsidRDefault="0034380C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7" w:type="dxa"/>
          </w:tcPr>
          <w:p w:rsidR="0034380C" w:rsidRDefault="0034380C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34380C">
        <w:tc>
          <w:tcPr>
            <w:tcW w:w="1020" w:type="dxa"/>
            <w:vMerge w:val="restart"/>
          </w:tcPr>
          <w:p w:rsidR="0034380C" w:rsidRDefault="0034380C">
            <w:pPr>
              <w:pStyle w:val="ConsPlusNormal"/>
            </w:pPr>
            <w:bookmarkStart w:id="2" w:name="P254"/>
            <w:bookmarkEnd w:id="2"/>
            <w:r>
              <w:t>Блок 1</w:t>
            </w:r>
          </w:p>
        </w:tc>
        <w:tc>
          <w:tcPr>
            <w:tcW w:w="5882" w:type="dxa"/>
          </w:tcPr>
          <w:p w:rsidR="0034380C" w:rsidRDefault="0034380C">
            <w:pPr>
              <w:pStyle w:val="ConsPlusNormal"/>
            </w:pPr>
            <w:r>
              <w:t>Дисциплины (модули):</w:t>
            </w:r>
          </w:p>
        </w:tc>
        <w:tc>
          <w:tcPr>
            <w:tcW w:w="2167" w:type="dxa"/>
          </w:tcPr>
          <w:p w:rsidR="0034380C" w:rsidRDefault="0034380C">
            <w:pPr>
              <w:pStyle w:val="ConsPlusNormal"/>
              <w:jc w:val="center"/>
            </w:pPr>
            <w:r>
              <w:t>255 - 276</w:t>
            </w:r>
          </w:p>
        </w:tc>
      </w:tr>
      <w:tr w:rsidR="0034380C">
        <w:tc>
          <w:tcPr>
            <w:tcW w:w="1020" w:type="dxa"/>
            <w:vMerge/>
          </w:tcPr>
          <w:p w:rsidR="0034380C" w:rsidRDefault="0034380C"/>
        </w:tc>
        <w:tc>
          <w:tcPr>
            <w:tcW w:w="5882" w:type="dxa"/>
          </w:tcPr>
          <w:p w:rsidR="0034380C" w:rsidRDefault="0034380C">
            <w:pPr>
              <w:pStyle w:val="ConsPlusNormal"/>
            </w:pPr>
            <w:bookmarkStart w:id="3" w:name="P257"/>
            <w:bookmarkEnd w:id="3"/>
            <w:r>
              <w:t>Базовая часть,</w:t>
            </w:r>
          </w:p>
          <w:p w:rsidR="0034380C" w:rsidRDefault="0034380C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7" w:type="dxa"/>
          </w:tcPr>
          <w:p w:rsidR="0034380C" w:rsidRDefault="0034380C">
            <w:pPr>
              <w:pStyle w:val="ConsPlusNormal"/>
              <w:jc w:val="center"/>
            </w:pPr>
            <w:r>
              <w:t>180 - 220</w:t>
            </w:r>
          </w:p>
        </w:tc>
      </w:tr>
      <w:tr w:rsidR="0034380C">
        <w:tc>
          <w:tcPr>
            <w:tcW w:w="1020" w:type="dxa"/>
            <w:vMerge/>
          </w:tcPr>
          <w:p w:rsidR="0034380C" w:rsidRDefault="0034380C"/>
        </w:tc>
        <w:tc>
          <w:tcPr>
            <w:tcW w:w="5882" w:type="dxa"/>
          </w:tcPr>
          <w:p w:rsidR="0034380C" w:rsidRDefault="0034380C">
            <w:pPr>
              <w:pStyle w:val="ConsPlusNormal"/>
            </w:pPr>
            <w:bookmarkStart w:id="4" w:name="P260"/>
            <w:bookmarkEnd w:id="4"/>
            <w:r>
              <w:t>Вариативная часть</w:t>
            </w:r>
          </w:p>
        </w:tc>
        <w:tc>
          <w:tcPr>
            <w:tcW w:w="2167" w:type="dxa"/>
          </w:tcPr>
          <w:p w:rsidR="0034380C" w:rsidRDefault="0034380C">
            <w:pPr>
              <w:pStyle w:val="ConsPlusNormal"/>
              <w:jc w:val="center"/>
            </w:pPr>
            <w:r>
              <w:t>35 - 96</w:t>
            </w:r>
          </w:p>
        </w:tc>
      </w:tr>
      <w:tr w:rsidR="0034380C">
        <w:tc>
          <w:tcPr>
            <w:tcW w:w="1020" w:type="dxa"/>
            <w:vMerge w:val="restart"/>
          </w:tcPr>
          <w:p w:rsidR="0034380C" w:rsidRDefault="0034380C">
            <w:pPr>
              <w:pStyle w:val="ConsPlusNormal"/>
            </w:pPr>
            <w:bookmarkStart w:id="5" w:name="P262"/>
            <w:bookmarkEnd w:id="5"/>
            <w:r>
              <w:t>Блок 2</w:t>
            </w:r>
          </w:p>
        </w:tc>
        <w:tc>
          <w:tcPr>
            <w:tcW w:w="5882" w:type="dxa"/>
          </w:tcPr>
          <w:p w:rsidR="0034380C" w:rsidRDefault="0034380C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7" w:type="dxa"/>
          </w:tcPr>
          <w:p w:rsidR="0034380C" w:rsidRDefault="0034380C">
            <w:pPr>
              <w:pStyle w:val="ConsPlusNormal"/>
              <w:jc w:val="center"/>
            </w:pPr>
            <w:r>
              <w:t>18 - 36</w:t>
            </w:r>
          </w:p>
        </w:tc>
      </w:tr>
      <w:tr w:rsidR="0034380C">
        <w:tc>
          <w:tcPr>
            <w:tcW w:w="1020" w:type="dxa"/>
            <w:vMerge/>
          </w:tcPr>
          <w:p w:rsidR="0034380C" w:rsidRDefault="0034380C"/>
        </w:tc>
        <w:tc>
          <w:tcPr>
            <w:tcW w:w="5882" w:type="dxa"/>
          </w:tcPr>
          <w:p w:rsidR="0034380C" w:rsidRDefault="0034380C">
            <w:pPr>
              <w:pStyle w:val="ConsPlusNormal"/>
            </w:pPr>
            <w:r>
              <w:t>Базовая часть</w:t>
            </w:r>
          </w:p>
        </w:tc>
        <w:tc>
          <w:tcPr>
            <w:tcW w:w="2167" w:type="dxa"/>
          </w:tcPr>
          <w:p w:rsidR="0034380C" w:rsidRDefault="0034380C">
            <w:pPr>
              <w:pStyle w:val="ConsPlusNormal"/>
              <w:jc w:val="center"/>
            </w:pPr>
            <w:r>
              <w:t>18 - 36</w:t>
            </w:r>
          </w:p>
        </w:tc>
      </w:tr>
      <w:tr w:rsidR="0034380C">
        <w:tc>
          <w:tcPr>
            <w:tcW w:w="1020" w:type="dxa"/>
            <w:vMerge w:val="restart"/>
          </w:tcPr>
          <w:p w:rsidR="0034380C" w:rsidRDefault="0034380C">
            <w:pPr>
              <w:pStyle w:val="ConsPlusNormal"/>
            </w:pPr>
            <w:bookmarkStart w:id="6" w:name="P267"/>
            <w:bookmarkEnd w:id="6"/>
            <w:r>
              <w:t>Блок 3</w:t>
            </w:r>
          </w:p>
        </w:tc>
        <w:tc>
          <w:tcPr>
            <w:tcW w:w="5882" w:type="dxa"/>
          </w:tcPr>
          <w:p w:rsidR="0034380C" w:rsidRDefault="0034380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7" w:type="dxa"/>
          </w:tcPr>
          <w:p w:rsidR="0034380C" w:rsidRDefault="0034380C">
            <w:pPr>
              <w:pStyle w:val="ConsPlusNormal"/>
              <w:jc w:val="center"/>
            </w:pPr>
            <w:r>
              <w:t>6 - 9</w:t>
            </w:r>
          </w:p>
        </w:tc>
      </w:tr>
      <w:tr w:rsidR="0034380C">
        <w:tc>
          <w:tcPr>
            <w:tcW w:w="1020" w:type="dxa"/>
            <w:vMerge/>
          </w:tcPr>
          <w:p w:rsidR="0034380C" w:rsidRDefault="0034380C"/>
        </w:tc>
        <w:tc>
          <w:tcPr>
            <w:tcW w:w="5882" w:type="dxa"/>
          </w:tcPr>
          <w:p w:rsidR="0034380C" w:rsidRDefault="0034380C">
            <w:pPr>
              <w:pStyle w:val="ConsPlusNormal"/>
            </w:pPr>
            <w:r>
              <w:t>Базовая часть</w:t>
            </w:r>
          </w:p>
        </w:tc>
        <w:tc>
          <w:tcPr>
            <w:tcW w:w="2167" w:type="dxa"/>
          </w:tcPr>
          <w:p w:rsidR="0034380C" w:rsidRDefault="0034380C">
            <w:pPr>
              <w:pStyle w:val="ConsPlusNormal"/>
              <w:jc w:val="center"/>
            </w:pPr>
            <w:r>
              <w:t>6 - 9</w:t>
            </w:r>
          </w:p>
        </w:tc>
      </w:tr>
      <w:tr w:rsidR="0034380C">
        <w:tc>
          <w:tcPr>
            <w:tcW w:w="6902" w:type="dxa"/>
            <w:gridSpan w:val="2"/>
          </w:tcPr>
          <w:p w:rsidR="0034380C" w:rsidRDefault="0034380C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7" w:type="dxa"/>
          </w:tcPr>
          <w:p w:rsidR="0034380C" w:rsidRDefault="0034380C">
            <w:pPr>
              <w:pStyle w:val="ConsPlusNormal"/>
              <w:jc w:val="center"/>
            </w:pPr>
            <w:r>
              <w:t>300</w:t>
            </w:r>
          </w:p>
        </w:tc>
      </w:tr>
    </w:tbl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</w:pPr>
      <w:r>
        <w:t>6.3. 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образовательная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иностранному языку, истории, экономической теории, бухгалтерскому учету, экономическому анализу, финансам, аудиту, налогам и налогообложению, контролю и ревизии, судебной экономической экспертизе, безопасности жизнедеятельности; для специализации N 1 "Экономико-правовое обеспечение экономической безопасности", в том числе, по уголовному праву, уголовному процессу, криминалистике и специальной или военной подготовке реализуются в рамках </w:t>
      </w:r>
      <w:hyperlink w:anchor="P25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специалитета.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34380C" w:rsidRDefault="0034380C">
      <w:pPr>
        <w:pStyle w:val="ConsPlusNormal"/>
        <w:spacing w:before="220"/>
        <w:ind w:firstLine="540"/>
        <w:jc w:val="both"/>
      </w:pPr>
      <w:hyperlink w:anchor="P25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специалитета в объеме не менее 72 академических часов (2 з.е.) в очной форме обучения;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</w:t>
      </w:r>
      <w:hyperlink w:anchor="P25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реализуются дисциплины (модули) по физической подготовке в очной форме обучения в объеме: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не менее 72 академических часов (2 з.е.);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не менее 328 академических часов (в з.е. не переводятся).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 федеральных государственных образовательных организациях в случае реализации программы специалитета в заочной и очно-заочной формах обучения дисциплины (модули) по физической подготовке могут не изучаться с учетом обязательных занятий по физической подготовке, проводимых для обучающихся в рамках служебной профессиональной подготовки по месту их службы &lt;4&gt;.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&lt;4&gt; См. </w:t>
      </w:r>
      <w:hyperlink r:id="rId13" w:history="1">
        <w:r>
          <w:rPr>
            <w:color w:val="0000FF"/>
          </w:rPr>
          <w:t>части 1</w:t>
        </w:r>
      </w:hyperlink>
      <w:r>
        <w:t xml:space="preserve"> и </w:t>
      </w:r>
      <w:hyperlink r:id="rId14" w:history="1">
        <w:r>
          <w:rPr>
            <w:color w:val="0000FF"/>
          </w:rPr>
          <w:t>17 статьи 76</w:t>
        </w:r>
      </w:hyperlink>
      <w:r>
        <w:t xml:space="preserve"> Федерального закона от 30 ноября 2011 г. N 342-ФЗ "О службе в органах внутренних дел и внесении изменений в отдельные законодательные акты Российской Федерации" (Собрание законодательства Российской Федерации, 2011, N 49, ст. 7020; 2012, N 50, ст. 6954; 2013, N 19, ст. 2329; N 27, ст. 3477; N 48, ст. 6165; 2014, N 13, ст. 1528; N 47, ст. 6633; N 49, ст. 6928; N 52, ст. 7542; 2015, N 7, ст. 1022; N 29, ст. 4356; N 41, ст. 5639; 2016, N 27, ст. 4160, ст. 4233, ст. 4238).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Набор дисциплин (модулей), относящихся к вариативной части программы специалитета, образовательная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6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практика по получению первичных профессиональных умений, в том числе первичных умений и навыков научно-исследовательской деятельности.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Тип производственной практики: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стационарная;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выездная.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При разработке программ специалитета образовательная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Образовательная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образовательной организации.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продолжительности проведения практик определяются федеральным государственным органом, в ведении которого находится образовательная организация, при сохранении объема практик в з.е., определенного настоящим ФГОС ВО.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6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образовательная организация включила государственный экзамен в состав государственной итоговой аттестации).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6.9.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в области защиты государственной тайны.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6.10. Реализация части (частей) программы специалитета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6.11.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</w:t>
      </w:r>
      <w:hyperlink w:anchor="P260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обучающегося определяются федеральным государственным органом, в ведении которого находится образовательная организация.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254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34380C" w:rsidRDefault="0034380C">
      <w:pPr>
        <w:pStyle w:val="ConsPlusNormal"/>
        <w:jc w:val="center"/>
      </w:pPr>
      <w:r>
        <w:t>ПРОГРАММЫ СПЕЦИАЛИТЕТА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7.1.1. Образовательная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образовательной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образовательной организации, так и вне ее.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образовательной организации должна обеспечивать: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 ее использующих и поддерживающих. Доступ, использование и функционирование электронной информационно-образовательной среды должны соответствовать законодательству Российской Федерации &lt;5&gt;.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официальный интернет-портал правовой информации http://www.pravo.gov.ru, 20 декабря 2016 г.),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4243, 4038; N 51, ст. 6683; 2014, N 23, ст. 2927; N 30, ст. 4217, ст. 4243; 2016, N 27, ст. 4164).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функционирования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доступа обучающихся к информационным справочным системам, компьютерной технике, подключенной к локальным сетям и (или) сети "Интернет", определяются федеральным государственным органом, в ведении которого находится образовательная организация.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программы специалитета в сетевой форме.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7.1.5. Квалификация руководящих и научно-педагогических работников образовательной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образовательной организации.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образовательной организации, а также лицами, привлекаемыми к реализации программы специалитета на условиях гражданско-правового договора.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преподавателей указанных категорий определяется федеральным государственным органом, в ведении которого находится образовательная организация.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7.2.4. Доля работников из числа руководителей и работников образовательных организаций, деятельность которых связана с направленностью (специализацией) реализуемой программы специалитета в общем числе работников, привлекаемых к реализации программы специалитета, должна быть не менее 1 процента.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</w:t>
      </w:r>
      <w:r>
        <w:lastRenderedPageBreak/>
        <w:t>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программам учебных дисциплин (модулей).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Образовательная организация, реализующая программу специалитета,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образовательной организации, в том числе криминалистической, а также специальной техникой, табельным оружием, специальными средствами и другими материально-техническими средствами, необходимыми для осуществления специальной или военной подготовки обучающихся 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должен включать в себя: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центр (класс) деловых игр;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кабинеты, оснащенные макетами, наглядными учебными пособиями, тренажерами и другими техническими средствами и оборудованием, обеспечивающими реализацию проектируемых результатов обучения: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информатики (компьютерные классы);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иностранных языков;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также: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тиры (для стрельбы из табельного оружия);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кабинеты: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специальной техники;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огневой подготовки;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специальной (военной) подготовки;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специализированные компьютерные классы;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оказания первой помощи;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специальная библиотека (библиотека литературы ограниченного доступа).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Выполнение требований к материально-техническому обеспечению программ специалитета должно обеспечиваться необходимыми материально-техническими ресурсами, в том числе расходными материалами и другими специализированными материальными запасами.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образовательной организации.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 случае неиспользования в образовательной организации электронно-библиотечной системы (электронной библиотеки) или если доступ к необходимым в соответствии с программами учебных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этих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7.3.2. Образовательная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обновлению по мере необходимости).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7.3.6. Специальная библиотека образовательной организации должна иметь фонд нормативных правовых документов, регламентирующих деятельность служб федерального государственного органа, для которого осуществляется подготовка кадров.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r>
        <w:lastRenderedPageBreak/>
        <w:t>2015 г. N 1272 (зарегистрирован Министерством юстиции Российской Федерации 30 ноября 2015 г., регистрационный N 39898).</w:t>
      </w:r>
    </w:p>
    <w:p w:rsidR="0034380C" w:rsidRDefault="0034380C">
      <w:pPr>
        <w:pStyle w:val="ConsPlusNormal"/>
        <w:spacing w:before="220"/>
        <w:ind w:firstLine="540"/>
        <w:jc w:val="both"/>
      </w:pPr>
      <w:r>
        <w:t>7.4.2. В образовательной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jc w:val="both"/>
      </w:pPr>
    </w:p>
    <w:p w:rsidR="0034380C" w:rsidRDefault="003438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D3F" w:rsidRDefault="00111D3F">
      <w:bookmarkStart w:id="7" w:name="_GoBack"/>
      <w:bookmarkEnd w:id="7"/>
    </w:p>
    <w:sectPr w:rsidR="00111D3F" w:rsidSect="0043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C"/>
    <w:rsid w:val="00111D3F"/>
    <w:rsid w:val="0034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8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8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5335AC2B5B236D12C5B445229E3A66436349F71637BDFFAAF30A6C5148080786C5B59B97D6291F1p1a8J" TargetMode="External"/><Relationship Id="rId13" Type="http://schemas.openxmlformats.org/officeDocument/2006/relationships/hyperlink" Target="consultantplus://offline/ref=57E0B1C8ADAC653FBEA55D1E9049ED91A4325CC6BDB036D12C5B445229E3A66436349F71607DD3A6F87FA79951D693796C5B5BBA62p6a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0B1C8ADAC653FBEA55D1E9049ED91A6335EC0B3B136D12C5B445229E3A6642434C77D6279C6F2AA25F09451pDaCJ" TargetMode="External"/><Relationship Id="rId12" Type="http://schemas.openxmlformats.org/officeDocument/2006/relationships/hyperlink" Target="consultantplus://offline/ref=57E0B1C8ADAC653FBEA55D1E9049ED91A53B5DC0BDB136D12C5B445229E3A66436349F71637BD9FAAD30A6C5148080786C5B59B97D6291F1p1a8J" TargetMode="External"/><Relationship Id="rId17" Type="http://schemas.openxmlformats.org/officeDocument/2006/relationships/hyperlink" Target="consultantplus://offline/ref=57E0B1C8ADAC653FBEA55D1E9049ED91A63A51CEB4B536D12C5B445229E3A66436349F71637AD8F3AE30A6C5148080786C5B59B97D6291F1p1a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E0B1C8ADAC653FBEA55D1E9049ED91A6335AC3B4B736D12C5B445229E3A66436349F71637AD8F3A930A6C5148080786C5B59B97D6291F1p1a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0B1C8ADAC653FBEA55D1E9049ED91A53A5FC1B4B936D12C5B445229E3A66436349F71637AD8F6AB30A6C5148080786C5B59B97D6291F1p1a8J" TargetMode="External"/><Relationship Id="rId11" Type="http://schemas.openxmlformats.org/officeDocument/2006/relationships/hyperlink" Target="consultantplus://offline/ref=57E0B1C8ADAC653FBEA55D1E9049ED91A4335CC4BDB136D12C5B445229E3A66436349F71637BD8F4AE30A6C5148080786C5B59B97D6291F1p1a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E0B1C8ADAC653FBEA55D1E9049ED91A4335BC0BCB736D12C5B445229E3A6642434C77D6279C6F2AA25F09451pDaCJ" TargetMode="External"/><Relationship Id="rId10" Type="http://schemas.openxmlformats.org/officeDocument/2006/relationships/hyperlink" Target="consultantplus://offline/ref=57E0B1C8ADAC653FBEA55D1E9049ED91A4335CC4BDB136D12C5B445229E3A66436349F736A718CA3ED6EFF9553CB8D7A714759BBp6aA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0B1C8ADAC653FBEA55D1E9049ED91A4335CC4BDB136D12C5B445229E3A66436349F71637BD8F4A030A6C5148080786C5B59B97D6291F1p1a8J" TargetMode="External"/><Relationship Id="rId14" Type="http://schemas.openxmlformats.org/officeDocument/2006/relationships/hyperlink" Target="consultantplus://offline/ref=57E0B1C8ADAC653FBEA55D1E9049ED91A4325CC6BDB036D12C5B445229E3A66436349F71637AD1F2A830A6C5148080786C5B59B97D6291F1p1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8738</Words>
  <Characters>49808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Домена МАЭУ</dc:creator>
  <cp:lastModifiedBy>Администратор Домена МАЭУ</cp:lastModifiedBy>
  <cp:revision>1</cp:revision>
  <dcterms:created xsi:type="dcterms:W3CDTF">2019-03-13T09:26:00Z</dcterms:created>
  <dcterms:modified xsi:type="dcterms:W3CDTF">2019-03-13T09:27:00Z</dcterms:modified>
</cp:coreProperties>
</file>